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F10D" w14:textId="77777777" w:rsidR="00B11269" w:rsidRPr="00933DB9" w:rsidRDefault="00B11269" w:rsidP="006240F9">
      <w:pPr>
        <w:spacing w:after="0" w:line="240" w:lineRule="auto"/>
        <w:ind w:left="-567" w:right="-472" w:hanging="284"/>
        <w:rPr>
          <w:rFonts w:ascii="Century Gothic" w:hAnsi="Century Gothic"/>
          <w:b/>
          <w:color w:val="BFBFBF" w:themeColor="background1" w:themeShade="BF"/>
          <w:sz w:val="28"/>
          <w:szCs w:val="28"/>
        </w:rPr>
      </w:pPr>
      <w:r w:rsidRPr="00933DB9">
        <w:rPr>
          <w:rFonts w:ascii="Century Gothic" w:hAnsi="Century Gothic"/>
          <w:b/>
          <w:color w:val="BFBFBF" w:themeColor="background1" w:themeShade="BF"/>
          <w:sz w:val="28"/>
          <w:szCs w:val="28"/>
        </w:rPr>
        <w:t>Profile</w:t>
      </w:r>
    </w:p>
    <w:p w14:paraId="4C543D9D" w14:textId="54160CDD" w:rsidR="00AD4267" w:rsidRDefault="004E43B1" w:rsidP="00AD4267">
      <w:pPr>
        <w:spacing w:after="0" w:line="240" w:lineRule="auto"/>
        <w:ind w:left="-851" w:right="-2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Craig is an </w:t>
      </w:r>
      <w:r w:rsidR="00AD4267" w:rsidRPr="00AD4267">
        <w:rPr>
          <w:rFonts w:ascii="Century Gothic" w:hAnsi="Century Gothic"/>
          <w:sz w:val="20"/>
          <w:szCs w:val="20"/>
        </w:rPr>
        <w:t>experienced</w:t>
      </w:r>
      <w:r w:rsidR="008951A9">
        <w:rPr>
          <w:rFonts w:ascii="Century Gothic" w:hAnsi="Century Gothic"/>
          <w:sz w:val="20"/>
          <w:szCs w:val="20"/>
        </w:rPr>
        <w:t>,</w:t>
      </w:r>
      <w:r w:rsidR="00AD4267" w:rsidRPr="00AD4267">
        <w:rPr>
          <w:rFonts w:ascii="Century Gothic" w:hAnsi="Century Gothic"/>
          <w:sz w:val="20"/>
          <w:szCs w:val="20"/>
        </w:rPr>
        <w:t xml:space="preserve"> </w:t>
      </w:r>
      <w:r w:rsidR="003C0E02">
        <w:rPr>
          <w:rFonts w:ascii="Century Gothic" w:hAnsi="Century Gothic"/>
          <w:sz w:val="20"/>
          <w:szCs w:val="20"/>
        </w:rPr>
        <w:t xml:space="preserve">award winning </w:t>
      </w:r>
      <w:r w:rsidR="00AD4267" w:rsidRPr="00AD4267">
        <w:rPr>
          <w:rFonts w:ascii="Century Gothic" w:hAnsi="Century Gothic"/>
          <w:sz w:val="20"/>
          <w:szCs w:val="20"/>
        </w:rPr>
        <w:t xml:space="preserve">architect and </w:t>
      </w:r>
      <w:r w:rsidR="003C0E02">
        <w:rPr>
          <w:rFonts w:ascii="Century Gothic" w:hAnsi="Century Gothic"/>
          <w:sz w:val="20"/>
          <w:szCs w:val="20"/>
        </w:rPr>
        <w:t>healthcare specialist</w:t>
      </w:r>
      <w:r w:rsidR="009154ED">
        <w:rPr>
          <w:rFonts w:ascii="Century Gothic" w:hAnsi="Century Gothic"/>
          <w:sz w:val="20"/>
          <w:szCs w:val="20"/>
        </w:rPr>
        <w:t xml:space="preserve"> with</w:t>
      </w:r>
      <w:r w:rsidR="00AD4267" w:rsidRPr="00AD4267">
        <w:rPr>
          <w:rFonts w:ascii="Century Gothic" w:hAnsi="Century Gothic"/>
          <w:sz w:val="20"/>
          <w:szCs w:val="20"/>
        </w:rPr>
        <w:t xml:space="preserve"> a wide range of experience from </w:t>
      </w:r>
      <w:proofErr w:type="spellStart"/>
      <w:r w:rsidR="00AD4267" w:rsidRPr="00AD4267">
        <w:rPr>
          <w:rFonts w:ascii="Century Gothic" w:hAnsi="Century Gothic"/>
          <w:sz w:val="20"/>
          <w:szCs w:val="20"/>
        </w:rPr>
        <w:t>masterp</w:t>
      </w:r>
      <w:r w:rsidR="00AD4267">
        <w:rPr>
          <w:rFonts w:ascii="Century Gothic" w:hAnsi="Century Gothic"/>
          <w:sz w:val="20"/>
          <w:szCs w:val="20"/>
        </w:rPr>
        <w:t>lanning</w:t>
      </w:r>
      <w:proofErr w:type="spellEnd"/>
      <w:r w:rsidR="00AD4267">
        <w:rPr>
          <w:rFonts w:ascii="Century Gothic" w:hAnsi="Century Gothic"/>
          <w:sz w:val="20"/>
          <w:szCs w:val="20"/>
        </w:rPr>
        <w:t xml:space="preserve"> and feasibility studies </w:t>
      </w:r>
      <w:r w:rsidR="00AD4267" w:rsidRPr="00AD4267">
        <w:rPr>
          <w:rFonts w:ascii="Century Gothic" w:hAnsi="Century Gothic"/>
          <w:sz w:val="20"/>
          <w:szCs w:val="20"/>
        </w:rPr>
        <w:t xml:space="preserve">to high quality </w:t>
      </w:r>
      <w:r w:rsidR="00AD4267">
        <w:rPr>
          <w:rFonts w:ascii="Century Gothic" w:hAnsi="Century Gothic"/>
          <w:sz w:val="20"/>
          <w:szCs w:val="20"/>
        </w:rPr>
        <w:t xml:space="preserve">detailing and the completion of </w:t>
      </w:r>
      <w:r w:rsidR="00AD4267" w:rsidRPr="00AD4267">
        <w:rPr>
          <w:rFonts w:ascii="Century Gothic" w:hAnsi="Century Gothic"/>
          <w:sz w:val="20"/>
          <w:szCs w:val="20"/>
        </w:rPr>
        <w:t>constru</w:t>
      </w:r>
      <w:r w:rsidR="00AD4267">
        <w:rPr>
          <w:rFonts w:ascii="Century Gothic" w:hAnsi="Century Gothic"/>
          <w:sz w:val="20"/>
          <w:szCs w:val="20"/>
        </w:rPr>
        <w:t xml:space="preserve">ction, as well as the essential </w:t>
      </w:r>
      <w:r w:rsidR="00AD4267" w:rsidRPr="00AD4267">
        <w:rPr>
          <w:rFonts w:ascii="Century Gothic" w:hAnsi="Century Gothic"/>
          <w:sz w:val="20"/>
          <w:szCs w:val="20"/>
        </w:rPr>
        <w:t>skills of project and programme management.</w:t>
      </w:r>
    </w:p>
    <w:p w14:paraId="56CC8B39" w14:textId="77777777" w:rsidR="00AD4267" w:rsidRPr="00AD4267" w:rsidRDefault="00AD4267" w:rsidP="00AD4267">
      <w:pPr>
        <w:spacing w:after="0" w:line="240" w:lineRule="auto"/>
        <w:ind w:left="-851" w:right="-22"/>
        <w:jc w:val="both"/>
        <w:rPr>
          <w:rFonts w:ascii="Century Gothic" w:hAnsi="Century Gothic"/>
          <w:sz w:val="20"/>
          <w:szCs w:val="20"/>
        </w:rPr>
      </w:pPr>
    </w:p>
    <w:p w14:paraId="0005E5B9" w14:textId="583963CC" w:rsidR="008951A9" w:rsidRDefault="002E1F4A" w:rsidP="00AD4267">
      <w:pPr>
        <w:spacing w:after="0" w:line="240" w:lineRule="auto"/>
        <w:ind w:left="-851" w:right="-2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Craig was a director at CODA Architects for 17 years and </w:t>
      </w:r>
      <w:r w:rsidR="00AD4267" w:rsidRPr="00AD4267">
        <w:rPr>
          <w:rFonts w:ascii="Century Gothic" w:hAnsi="Century Gothic"/>
          <w:sz w:val="20"/>
          <w:szCs w:val="20"/>
        </w:rPr>
        <w:t>responsible for the design and delivery of the RIBA a</w:t>
      </w:r>
      <w:r w:rsidR="00AD4267">
        <w:rPr>
          <w:rFonts w:ascii="Century Gothic" w:hAnsi="Century Gothic"/>
          <w:sz w:val="20"/>
          <w:szCs w:val="20"/>
        </w:rPr>
        <w:t xml:space="preserve">ward winning Heart Institute </w:t>
      </w:r>
      <w:r w:rsidR="009061A4">
        <w:rPr>
          <w:rFonts w:ascii="Century Gothic" w:hAnsi="Century Gothic"/>
          <w:sz w:val="20"/>
          <w:szCs w:val="20"/>
        </w:rPr>
        <w:t xml:space="preserve">and Terrell Street Ward Block </w:t>
      </w:r>
      <w:r w:rsidR="00AD4267">
        <w:rPr>
          <w:rFonts w:ascii="Century Gothic" w:hAnsi="Century Gothic"/>
          <w:sz w:val="20"/>
          <w:szCs w:val="20"/>
        </w:rPr>
        <w:t xml:space="preserve">at </w:t>
      </w:r>
      <w:r w:rsidR="009061A4">
        <w:rPr>
          <w:rFonts w:ascii="Century Gothic" w:hAnsi="Century Gothic"/>
          <w:sz w:val="20"/>
          <w:szCs w:val="20"/>
        </w:rPr>
        <w:t xml:space="preserve">the </w:t>
      </w:r>
      <w:r w:rsidR="00AD4267" w:rsidRPr="00AD4267">
        <w:rPr>
          <w:rFonts w:ascii="Century Gothic" w:hAnsi="Century Gothic"/>
          <w:sz w:val="20"/>
          <w:szCs w:val="20"/>
        </w:rPr>
        <w:t>Bristol Royal Infirmary (pictured),</w:t>
      </w:r>
      <w:r w:rsidR="003C0E02">
        <w:rPr>
          <w:rFonts w:ascii="Century Gothic" w:hAnsi="Century Gothic"/>
          <w:sz w:val="20"/>
          <w:szCs w:val="20"/>
        </w:rPr>
        <w:t xml:space="preserve"> </w:t>
      </w:r>
      <w:r w:rsidR="00AD4267" w:rsidRPr="00AD4267">
        <w:rPr>
          <w:rFonts w:ascii="Century Gothic" w:hAnsi="Century Gothic"/>
          <w:sz w:val="20"/>
          <w:szCs w:val="20"/>
        </w:rPr>
        <w:t>the Pr</w:t>
      </w:r>
      <w:r w:rsidR="00AD4267">
        <w:rPr>
          <w:rFonts w:ascii="Century Gothic" w:hAnsi="Century Gothic"/>
          <w:sz w:val="20"/>
          <w:szCs w:val="20"/>
        </w:rPr>
        <w:t xml:space="preserve">incess Royal Hospital Orpington </w:t>
      </w:r>
      <w:r w:rsidR="00AD4267" w:rsidRPr="00AD4267">
        <w:rPr>
          <w:rFonts w:ascii="Century Gothic" w:hAnsi="Century Gothic"/>
          <w:sz w:val="20"/>
          <w:szCs w:val="20"/>
        </w:rPr>
        <w:t xml:space="preserve">(pictured) which achieved an “excellent” rating on the </w:t>
      </w:r>
      <w:r w:rsidR="00AD4267">
        <w:rPr>
          <w:rFonts w:ascii="Century Gothic" w:hAnsi="Century Gothic"/>
          <w:sz w:val="20"/>
          <w:szCs w:val="20"/>
        </w:rPr>
        <w:t xml:space="preserve">NHS Environmental </w:t>
      </w:r>
      <w:r w:rsidR="00AD4267" w:rsidRPr="00AD4267">
        <w:rPr>
          <w:rFonts w:ascii="Century Gothic" w:hAnsi="Century Gothic"/>
          <w:sz w:val="20"/>
          <w:szCs w:val="20"/>
        </w:rPr>
        <w:t>Assessment Tool (NEAT) and was awarded sustain</w:t>
      </w:r>
      <w:r w:rsidR="00AD4267">
        <w:rPr>
          <w:rFonts w:ascii="Century Gothic" w:hAnsi="Century Gothic"/>
          <w:sz w:val="20"/>
          <w:szCs w:val="20"/>
        </w:rPr>
        <w:t xml:space="preserve">able healthcare building of the </w:t>
      </w:r>
      <w:r w:rsidR="00AD4267" w:rsidRPr="00AD4267">
        <w:rPr>
          <w:rFonts w:ascii="Century Gothic" w:hAnsi="Century Gothic"/>
          <w:sz w:val="20"/>
          <w:szCs w:val="20"/>
        </w:rPr>
        <w:t>year in 2006</w:t>
      </w:r>
      <w:r w:rsidR="003C0E0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D4A9FC7" w14:textId="77777777" w:rsidR="008951A9" w:rsidRDefault="008951A9" w:rsidP="00AD4267">
      <w:pPr>
        <w:spacing w:after="0" w:line="240" w:lineRule="auto"/>
        <w:ind w:left="-851" w:right="-22"/>
        <w:jc w:val="both"/>
        <w:rPr>
          <w:rFonts w:ascii="Century Gothic" w:hAnsi="Century Gothic"/>
          <w:sz w:val="20"/>
          <w:szCs w:val="20"/>
        </w:rPr>
      </w:pPr>
    </w:p>
    <w:p w14:paraId="32E090A1" w14:textId="66303D52" w:rsidR="004E43B1" w:rsidRDefault="001E6ED7" w:rsidP="00AD4267">
      <w:pPr>
        <w:spacing w:after="0" w:line="240" w:lineRule="auto"/>
        <w:ind w:left="-851" w:right="-2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Recognised for his</w:t>
      </w:r>
      <w:r w:rsidR="00DB3051">
        <w:rPr>
          <w:rFonts w:ascii="Century Gothic" w:hAnsi="Century Gothic"/>
          <w:sz w:val="20"/>
          <w:szCs w:val="20"/>
        </w:rPr>
        <w:t xml:space="preserve"> thoughtful and thorough approach to design, </w:t>
      </w:r>
      <w:r w:rsidR="008951A9">
        <w:rPr>
          <w:rFonts w:ascii="Century Gothic" w:hAnsi="Century Gothic"/>
          <w:sz w:val="20"/>
          <w:szCs w:val="20"/>
        </w:rPr>
        <w:t>Craig</w:t>
      </w:r>
      <w:r w:rsidR="002E1F4A">
        <w:rPr>
          <w:rFonts w:ascii="Century Gothic" w:hAnsi="Century Gothic"/>
          <w:sz w:val="20"/>
          <w:szCs w:val="20"/>
        </w:rPr>
        <w:t xml:space="preserve"> formed </w:t>
      </w:r>
      <w:proofErr w:type="spellStart"/>
      <w:r w:rsidR="009061A4">
        <w:rPr>
          <w:rFonts w:ascii="Century Gothic" w:hAnsi="Century Gothic"/>
          <w:sz w:val="20"/>
          <w:szCs w:val="20"/>
        </w:rPr>
        <w:t>stretto|architecs</w:t>
      </w:r>
      <w:proofErr w:type="spellEnd"/>
      <w:r w:rsidR="002E1F4A">
        <w:rPr>
          <w:rFonts w:ascii="Century Gothic" w:hAnsi="Century Gothic"/>
          <w:sz w:val="20"/>
          <w:szCs w:val="20"/>
        </w:rPr>
        <w:t xml:space="preserve"> in 2017 to </w:t>
      </w:r>
      <w:r w:rsidR="00EA123B">
        <w:rPr>
          <w:rFonts w:ascii="Century Gothic" w:hAnsi="Century Gothic"/>
          <w:sz w:val="20"/>
          <w:szCs w:val="20"/>
        </w:rPr>
        <w:t>develop</w:t>
      </w:r>
      <w:r w:rsidR="004E43B1">
        <w:rPr>
          <w:rFonts w:ascii="Century Gothic" w:hAnsi="Century Gothic"/>
          <w:sz w:val="20"/>
          <w:szCs w:val="20"/>
        </w:rPr>
        <w:t xml:space="preserve"> his passion for innovative design and attention to detail with a keen commercial awareness.</w:t>
      </w:r>
    </w:p>
    <w:p w14:paraId="6C193126" w14:textId="77777777" w:rsidR="00DB3051" w:rsidRDefault="004E43B1" w:rsidP="00AD4267">
      <w:pPr>
        <w:spacing w:after="0" w:line="240" w:lineRule="auto"/>
        <w:ind w:left="-851" w:right="-2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1D7F75A5" w14:textId="77777777" w:rsidR="003C0E02" w:rsidRPr="00330BA1" w:rsidRDefault="008951A9" w:rsidP="00AD4267">
      <w:pPr>
        <w:spacing w:after="0" w:line="240" w:lineRule="auto"/>
        <w:ind w:left="-851" w:right="-2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</w:t>
      </w:r>
      <w:r w:rsidR="002E1F4A" w:rsidRPr="00AD4267">
        <w:rPr>
          <w:rFonts w:ascii="Century Gothic" w:hAnsi="Century Gothic"/>
          <w:sz w:val="20"/>
          <w:szCs w:val="20"/>
        </w:rPr>
        <w:t xml:space="preserve"> </w:t>
      </w:r>
      <w:r w:rsidR="002E1F4A">
        <w:rPr>
          <w:rFonts w:ascii="Century Gothic" w:hAnsi="Century Gothic"/>
          <w:sz w:val="20"/>
          <w:szCs w:val="20"/>
        </w:rPr>
        <w:t>is</w:t>
      </w:r>
      <w:r w:rsidR="002E1F4A" w:rsidRPr="00AD4267">
        <w:rPr>
          <w:rFonts w:ascii="Century Gothic" w:hAnsi="Century Gothic"/>
          <w:sz w:val="20"/>
          <w:szCs w:val="20"/>
        </w:rPr>
        <w:t xml:space="preserve"> committe</w:t>
      </w:r>
      <w:r w:rsidR="002E1F4A">
        <w:rPr>
          <w:rFonts w:ascii="Century Gothic" w:hAnsi="Century Gothic"/>
          <w:sz w:val="20"/>
          <w:szCs w:val="20"/>
        </w:rPr>
        <w:t xml:space="preserve">d to sustainable design and the use of BIM </w:t>
      </w:r>
      <w:r>
        <w:rPr>
          <w:rFonts w:ascii="Century Gothic" w:hAnsi="Century Gothic"/>
          <w:sz w:val="20"/>
          <w:szCs w:val="20"/>
        </w:rPr>
        <w:t xml:space="preserve">in the delivery of construction projects </w:t>
      </w:r>
      <w:r w:rsidR="003C0E02">
        <w:rPr>
          <w:rFonts w:ascii="Century Gothic" w:hAnsi="Century Gothic"/>
          <w:sz w:val="20"/>
          <w:szCs w:val="20"/>
        </w:rPr>
        <w:t>with the BRI new Ward block winning</w:t>
      </w:r>
      <w:r w:rsidR="003C0E02" w:rsidRPr="003C0E02">
        <w:t xml:space="preserve"> </w:t>
      </w:r>
      <w:r w:rsidR="00C82316">
        <w:rPr>
          <w:rFonts w:ascii="Century Gothic" w:hAnsi="Century Gothic"/>
          <w:sz w:val="20"/>
          <w:szCs w:val="20"/>
        </w:rPr>
        <w:t>the Constructing Excellence</w:t>
      </w:r>
      <w:r w:rsidR="003C0E02" w:rsidRPr="003C0E02">
        <w:rPr>
          <w:rFonts w:ascii="Century Gothic" w:hAnsi="Century Gothic"/>
          <w:sz w:val="20"/>
          <w:szCs w:val="20"/>
        </w:rPr>
        <w:t xml:space="preserve"> Award winner for Innovation in Design and Procurement using BIM</w:t>
      </w:r>
      <w:r w:rsidR="003C0E02">
        <w:rPr>
          <w:rFonts w:ascii="Century Gothic" w:hAnsi="Century Gothic"/>
          <w:sz w:val="20"/>
          <w:szCs w:val="20"/>
        </w:rPr>
        <w:t xml:space="preserve"> in 2014. </w:t>
      </w:r>
    </w:p>
    <w:p w14:paraId="3DD0F1B7" w14:textId="309A573B" w:rsidR="00B11269" w:rsidRPr="00330BA1" w:rsidRDefault="00A03394" w:rsidP="00330BA1">
      <w:pPr>
        <w:spacing w:after="0" w:line="240" w:lineRule="auto"/>
        <w:ind w:left="-851" w:right="-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43392" behindDoc="0" locked="0" layoutInCell="1" allowOverlap="1" wp14:anchorId="60D82162" wp14:editId="69679884">
            <wp:simplePos x="0" y="0"/>
            <wp:positionH relativeFrom="column">
              <wp:posOffset>3932555</wp:posOffset>
            </wp:positionH>
            <wp:positionV relativeFrom="paragraph">
              <wp:posOffset>122555</wp:posOffset>
            </wp:positionV>
            <wp:extent cx="2360930" cy="33147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from-BHI-roo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18"/>
                    <a:stretch/>
                  </pic:blipFill>
                  <pic:spPr bwMode="auto">
                    <a:xfrm>
                      <a:off x="0" y="0"/>
                      <a:ext cx="236093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5CADB" w14:textId="6B121AC8" w:rsidR="00B11269" w:rsidRPr="00933DB9" w:rsidRDefault="00B11269" w:rsidP="00A03394">
      <w:pPr>
        <w:spacing w:after="0" w:line="240" w:lineRule="auto"/>
        <w:ind w:left="-851" w:right="-22"/>
        <w:rPr>
          <w:rFonts w:ascii="Century Gothic" w:hAnsi="Century Gothic"/>
          <w:b/>
          <w:color w:val="BFBFBF" w:themeColor="background1" w:themeShade="BF"/>
          <w:sz w:val="28"/>
          <w:szCs w:val="28"/>
        </w:rPr>
      </w:pPr>
      <w:r w:rsidRPr="00933DB9">
        <w:rPr>
          <w:rFonts w:ascii="Century Gothic" w:hAnsi="Century Gothic"/>
          <w:b/>
          <w:color w:val="BFBFBF" w:themeColor="background1" w:themeShade="BF"/>
          <w:sz w:val="28"/>
          <w:szCs w:val="28"/>
        </w:rPr>
        <w:t>Experience</w:t>
      </w:r>
      <w:r w:rsidR="009061A4">
        <w:rPr>
          <w:rFonts w:ascii="Century Gothic" w:hAnsi="Century Gothic"/>
          <w:b/>
          <w:color w:val="BFBFBF" w:themeColor="background1" w:themeShade="BF"/>
          <w:sz w:val="28"/>
          <w:szCs w:val="28"/>
        </w:rPr>
        <w:t>: Key Projects</w:t>
      </w:r>
    </w:p>
    <w:p w14:paraId="0BD3F114" w14:textId="49693FCE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1990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Mid Kent Oncology Centre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£12m</w:t>
      </w:r>
    </w:p>
    <w:p w14:paraId="5659054A" w14:textId="4EFF9336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1992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Neath/Port Talbot District General Hospital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£49m</w:t>
      </w:r>
    </w:p>
    <w:p w14:paraId="302CC1F3" w14:textId="6F0DA50E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1993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Queen Elizabeth Military Hospital extension, Greenwich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£12m</w:t>
      </w:r>
    </w:p>
    <w:p w14:paraId="4019477E" w14:textId="0AEEA05C" w:rsidR="00AD4267" w:rsidRPr="00AD4267" w:rsidRDefault="001E6ED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1995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Birmingham </w:t>
      </w:r>
      <w:proofErr w:type="spellStart"/>
      <w:r>
        <w:rPr>
          <w:rFonts w:ascii="Century Gothic" w:hAnsi="Century Gothic"/>
          <w:sz w:val="20"/>
          <w:szCs w:val="20"/>
        </w:rPr>
        <w:t>Childrens</w:t>
      </w:r>
      <w:proofErr w:type="spellEnd"/>
      <w:r w:rsidR="00AD4267" w:rsidRPr="00AD4267">
        <w:rPr>
          <w:rFonts w:ascii="Century Gothic" w:hAnsi="Century Gothic"/>
          <w:sz w:val="20"/>
          <w:szCs w:val="20"/>
        </w:rPr>
        <w:t xml:space="preserve"> Ho</w:t>
      </w:r>
      <w:r>
        <w:rPr>
          <w:rFonts w:ascii="Century Gothic" w:hAnsi="Century Gothic"/>
          <w:sz w:val="20"/>
          <w:szCs w:val="20"/>
        </w:rPr>
        <w:t>spital Redevelopment</w:t>
      </w:r>
      <w:r w:rsidR="006F452E">
        <w:rPr>
          <w:rFonts w:ascii="Century Gothic" w:hAnsi="Century Gothic"/>
          <w:sz w:val="20"/>
          <w:szCs w:val="20"/>
        </w:rPr>
        <w:t>,</w:t>
      </w:r>
      <w:r w:rsidR="00AD4267" w:rsidRPr="00AD4267">
        <w:rPr>
          <w:rFonts w:ascii="Century Gothic" w:hAnsi="Century Gothic"/>
          <w:sz w:val="20"/>
          <w:szCs w:val="20"/>
        </w:rPr>
        <w:t xml:space="preserve"> £25m</w:t>
      </w:r>
    </w:p>
    <w:p w14:paraId="24D879CD" w14:textId="04F3E6BF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1996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Dartford and Gravesham Acute General Hospital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£100m</w:t>
      </w:r>
    </w:p>
    <w:p w14:paraId="1FC57CD3" w14:textId="2970D28C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2000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Pr="00AD4267">
        <w:rPr>
          <w:rFonts w:ascii="Century Gothic" w:hAnsi="Century Gothic"/>
          <w:sz w:val="20"/>
          <w:szCs w:val="20"/>
        </w:rPr>
        <w:t>Loakes</w:t>
      </w:r>
      <w:proofErr w:type="spellEnd"/>
      <w:r w:rsidRPr="00AD4267">
        <w:rPr>
          <w:rFonts w:ascii="Century Gothic" w:hAnsi="Century Gothic"/>
          <w:sz w:val="20"/>
          <w:szCs w:val="20"/>
        </w:rPr>
        <w:t xml:space="preserve"> Park Hospital, High Wycombe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£15m</w:t>
      </w:r>
    </w:p>
    <w:p w14:paraId="76526BD6" w14:textId="799203DC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2002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Princess Royal University Hospital, £100 m</w:t>
      </w:r>
    </w:p>
    <w:p w14:paraId="3FF383DA" w14:textId="4762338C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2004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 xml:space="preserve">Private Patients Unit </w:t>
      </w:r>
      <w:r w:rsidR="001E6ED7">
        <w:rPr>
          <w:rFonts w:ascii="Century Gothic" w:hAnsi="Century Gothic"/>
          <w:sz w:val="20"/>
          <w:szCs w:val="20"/>
        </w:rPr>
        <w:t>Bromley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£3m</w:t>
      </w:r>
    </w:p>
    <w:p w14:paraId="7C160F38" w14:textId="16E999D6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2005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Bristol Heart Institute, Bristol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£33m</w:t>
      </w:r>
    </w:p>
    <w:p w14:paraId="049179B7" w14:textId="3CDA86A6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2006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Children’s A&amp;E department, Bristol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£0.3 m</w:t>
      </w:r>
    </w:p>
    <w:p w14:paraId="5BF71D0C" w14:textId="29769302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2006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Pr="00AD4267">
        <w:rPr>
          <w:rFonts w:ascii="Century Gothic" w:hAnsi="Century Gothic"/>
          <w:sz w:val="20"/>
          <w:szCs w:val="20"/>
        </w:rPr>
        <w:t>Soundwell</w:t>
      </w:r>
      <w:proofErr w:type="spellEnd"/>
      <w:r w:rsidRPr="00AD4267">
        <w:rPr>
          <w:rFonts w:ascii="Century Gothic" w:hAnsi="Century Gothic"/>
          <w:sz w:val="20"/>
          <w:szCs w:val="20"/>
        </w:rPr>
        <w:t xml:space="preserve"> Teaching Block/Nursery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£5m</w:t>
      </w:r>
    </w:p>
    <w:p w14:paraId="66CC8E6D" w14:textId="12C22765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>2006</w:t>
      </w:r>
      <w:r w:rsidR="00A0339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 xml:space="preserve"> </w:t>
      </w:r>
      <w:r w:rsidR="00460B30">
        <w:rPr>
          <w:rFonts w:ascii="Century Gothic" w:hAnsi="Century Gothic"/>
          <w:sz w:val="20"/>
          <w:szCs w:val="20"/>
        </w:rPr>
        <w:t>PRUH</w:t>
      </w:r>
      <w:proofErr w:type="gramEnd"/>
      <w:r w:rsidR="00460B30">
        <w:rPr>
          <w:rFonts w:ascii="Century Gothic" w:hAnsi="Century Gothic"/>
          <w:sz w:val="20"/>
          <w:szCs w:val="20"/>
        </w:rPr>
        <w:t xml:space="preserve"> </w:t>
      </w:r>
      <w:r w:rsidRPr="00AD4267">
        <w:rPr>
          <w:rFonts w:ascii="Century Gothic" w:hAnsi="Century Gothic"/>
          <w:sz w:val="20"/>
          <w:szCs w:val="20"/>
        </w:rPr>
        <w:t>Ophthalmology department , Bromley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£0.2m</w:t>
      </w:r>
    </w:p>
    <w:p w14:paraId="5080E249" w14:textId="3F01D960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2007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MRI/CT suite for UBHT in new Bristol Heart Institute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£1m</w:t>
      </w:r>
    </w:p>
    <w:p w14:paraId="7B75D991" w14:textId="399AE24D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2007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John Lewis Store, Cambridge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£18m</w:t>
      </w:r>
    </w:p>
    <w:p w14:paraId="732881B7" w14:textId="446E77E1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2010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Pr="00AD4267">
        <w:rPr>
          <w:rFonts w:ascii="Century Gothic" w:hAnsi="Century Gothic"/>
          <w:sz w:val="20"/>
          <w:szCs w:val="20"/>
        </w:rPr>
        <w:t>Southville</w:t>
      </w:r>
      <w:proofErr w:type="spellEnd"/>
      <w:r w:rsidRPr="00AD4267">
        <w:rPr>
          <w:rFonts w:ascii="Century Gothic" w:hAnsi="Century Gothic"/>
          <w:sz w:val="20"/>
          <w:szCs w:val="20"/>
        </w:rPr>
        <w:t xml:space="preserve"> Primary School, Music block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£0.1m</w:t>
      </w:r>
    </w:p>
    <w:p w14:paraId="74053500" w14:textId="21A02C7A" w:rsidR="00AD4267" w:rsidRDefault="006F452E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2012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New Ward Block </w:t>
      </w:r>
      <w:r w:rsidR="00AD4267" w:rsidRPr="00AD4267">
        <w:rPr>
          <w:rFonts w:ascii="Century Gothic" w:hAnsi="Century Gothic"/>
          <w:sz w:val="20"/>
          <w:szCs w:val="20"/>
        </w:rPr>
        <w:t>Bristol</w:t>
      </w:r>
      <w:r>
        <w:rPr>
          <w:rFonts w:ascii="Century Gothic" w:hAnsi="Century Gothic"/>
          <w:sz w:val="20"/>
          <w:szCs w:val="20"/>
        </w:rPr>
        <w:t>,</w:t>
      </w:r>
      <w:r w:rsidR="00AD4267" w:rsidRPr="00AD4267">
        <w:rPr>
          <w:rFonts w:ascii="Century Gothic" w:hAnsi="Century Gothic"/>
          <w:sz w:val="20"/>
          <w:szCs w:val="20"/>
        </w:rPr>
        <w:t xml:space="preserve"> £80m</w:t>
      </w:r>
    </w:p>
    <w:p w14:paraId="06CF3405" w14:textId="156CAE5D" w:rsidR="006F452E" w:rsidRDefault="006F452E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2012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DCP for re-configuration of BRI, £20m</w:t>
      </w:r>
    </w:p>
    <w:p w14:paraId="560B5066" w14:textId="0569DBAA" w:rsidR="00AD4267" w:rsidRPr="00AD4267" w:rsidRDefault="00A03394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545088" behindDoc="0" locked="0" layoutInCell="1" allowOverlap="1" wp14:anchorId="46FBA6C3" wp14:editId="5739A909">
            <wp:simplePos x="0" y="0"/>
            <wp:positionH relativeFrom="column">
              <wp:posOffset>3297555</wp:posOffset>
            </wp:positionH>
            <wp:positionV relativeFrom="paragraph">
              <wp:posOffset>24130</wp:posOffset>
            </wp:positionV>
            <wp:extent cx="2995295" cy="1914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Acute  Care - Princess Royal University Hospital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67" w:rsidRPr="00AD4267">
        <w:rPr>
          <w:rFonts w:ascii="Century Gothic" w:hAnsi="Century Gothic"/>
          <w:sz w:val="20"/>
          <w:szCs w:val="20"/>
        </w:rPr>
        <w:t xml:space="preserve">2012 </w:t>
      </w:r>
      <w:r>
        <w:rPr>
          <w:rFonts w:ascii="Century Gothic" w:hAnsi="Century Gothic"/>
          <w:sz w:val="20"/>
          <w:szCs w:val="20"/>
        </w:rPr>
        <w:t xml:space="preserve">- </w:t>
      </w:r>
      <w:r w:rsidR="00AD4267" w:rsidRPr="00AD4267">
        <w:rPr>
          <w:rFonts w:ascii="Century Gothic" w:hAnsi="Century Gothic"/>
          <w:sz w:val="20"/>
          <w:szCs w:val="20"/>
        </w:rPr>
        <w:t xml:space="preserve">Queens Building Façade BRI with Nieto </w:t>
      </w:r>
      <w:proofErr w:type="spellStart"/>
      <w:r w:rsidR="00AD4267" w:rsidRPr="00AD4267">
        <w:rPr>
          <w:rFonts w:ascii="Century Gothic" w:hAnsi="Century Gothic"/>
          <w:sz w:val="20"/>
          <w:szCs w:val="20"/>
        </w:rPr>
        <w:t>Sobejano</w:t>
      </w:r>
      <w:proofErr w:type="spellEnd"/>
      <w:r w:rsidR="006F452E">
        <w:rPr>
          <w:rFonts w:ascii="Century Gothic" w:hAnsi="Century Gothic"/>
          <w:sz w:val="20"/>
          <w:szCs w:val="20"/>
        </w:rPr>
        <w:t>,</w:t>
      </w:r>
      <w:r w:rsidR="00AD4267" w:rsidRPr="00AD4267">
        <w:rPr>
          <w:rFonts w:ascii="Century Gothic" w:hAnsi="Century Gothic"/>
          <w:sz w:val="20"/>
          <w:szCs w:val="20"/>
        </w:rPr>
        <w:t xml:space="preserve"> </w:t>
      </w:r>
      <w:r w:rsidR="00C82316">
        <w:rPr>
          <w:rFonts w:ascii="Century Gothic" w:hAnsi="Century Gothic"/>
          <w:sz w:val="20"/>
          <w:szCs w:val="20"/>
        </w:rPr>
        <w:t>£</w:t>
      </w:r>
      <w:r w:rsidR="00AD4267" w:rsidRPr="00AD4267">
        <w:rPr>
          <w:rFonts w:ascii="Century Gothic" w:hAnsi="Century Gothic"/>
          <w:sz w:val="20"/>
          <w:szCs w:val="20"/>
        </w:rPr>
        <w:t>3m</w:t>
      </w:r>
    </w:p>
    <w:p w14:paraId="0B1835D2" w14:textId="4C22EAF3" w:rsidR="00AD4267" w:rsidRPr="00AD4267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2014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>Dyson – various reconfiguration projects</w:t>
      </w:r>
      <w:r w:rsidR="003C6398">
        <w:rPr>
          <w:rFonts w:ascii="Century Gothic" w:hAnsi="Century Gothic"/>
          <w:sz w:val="20"/>
          <w:szCs w:val="20"/>
        </w:rPr>
        <w:t>, £1m</w:t>
      </w:r>
    </w:p>
    <w:p w14:paraId="3AD567D2" w14:textId="70D037D8" w:rsidR="00630635" w:rsidRDefault="00AD4267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 w:rsidRPr="00AD4267">
        <w:rPr>
          <w:rFonts w:ascii="Century Gothic" w:hAnsi="Century Gothic"/>
          <w:sz w:val="20"/>
          <w:szCs w:val="20"/>
        </w:rPr>
        <w:t xml:space="preserve">2014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 w:rsidRPr="00AD4267">
        <w:rPr>
          <w:rFonts w:ascii="Century Gothic" w:hAnsi="Century Gothic"/>
          <w:sz w:val="20"/>
          <w:szCs w:val="20"/>
        </w:rPr>
        <w:t xml:space="preserve">Sancta Maria Hospital, </w:t>
      </w:r>
      <w:proofErr w:type="spellStart"/>
      <w:r w:rsidR="007426EA">
        <w:rPr>
          <w:rFonts w:ascii="Century Gothic" w:hAnsi="Century Gothic"/>
          <w:sz w:val="20"/>
          <w:szCs w:val="20"/>
        </w:rPr>
        <w:t>Morriston</w:t>
      </w:r>
      <w:proofErr w:type="spellEnd"/>
      <w:r w:rsidR="007426EA">
        <w:rPr>
          <w:rFonts w:ascii="Century Gothic" w:hAnsi="Century Gothic"/>
          <w:sz w:val="20"/>
          <w:szCs w:val="20"/>
        </w:rPr>
        <w:t xml:space="preserve"> Hospital</w:t>
      </w:r>
      <w:r w:rsidR="006F452E">
        <w:rPr>
          <w:rFonts w:ascii="Century Gothic" w:hAnsi="Century Gothic"/>
          <w:sz w:val="20"/>
          <w:szCs w:val="20"/>
        </w:rPr>
        <w:t>,</w:t>
      </w:r>
      <w:r w:rsidRPr="00AD4267">
        <w:rPr>
          <w:rFonts w:ascii="Century Gothic" w:hAnsi="Century Gothic"/>
          <w:sz w:val="20"/>
          <w:szCs w:val="20"/>
        </w:rPr>
        <w:t xml:space="preserve"> £1</w:t>
      </w:r>
      <w:r w:rsidR="007426EA">
        <w:rPr>
          <w:rFonts w:ascii="Century Gothic" w:hAnsi="Century Gothic"/>
          <w:sz w:val="20"/>
          <w:szCs w:val="20"/>
        </w:rPr>
        <w:t>2</w:t>
      </w:r>
      <w:r w:rsidRPr="00AD4267">
        <w:rPr>
          <w:rFonts w:ascii="Century Gothic" w:hAnsi="Century Gothic"/>
          <w:sz w:val="20"/>
          <w:szCs w:val="20"/>
        </w:rPr>
        <w:t>m</w:t>
      </w:r>
    </w:p>
    <w:p w14:paraId="27FCB56A" w14:textId="0842148D" w:rsidR="003C0E02" w:rsidRDefault="003C0E02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2016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Bath Ales Brewery</w:t>
      </w:r>
      <w:r w:rsidR="006F452E">
        <w:rPr>
          <w:rFonts w:ascii="Century Gothic" w:hAnsi="Century Gothic"/>
          <w:sz w:val="20"/>
          <w:szCs w:val="20"/>
        </w:rPr>
        <w:t>,</w:t>
      </w:r>
      <w:r w:rsidR="00C82316">
        <w:rPr>
          <w:rFonts w:ascii="Century Gothic" w:hAnsi="Century Gothic"/>
          <w:sz w:val="20"/>
          <w:szCs w:val="20"/>
        </w:rPr>
        <w:t xml:space="preserve"> £1</w:t>
      </w:r>
      <w:r w:rsidR="00C82316" w:rsidRPr="00AD4267">
        <w:rPr>
          <w:rFonts w:ascii="Century Gothic" w:hAnsi="Century Gothic"/>
          <w:sz w:val="20"/>
          <w:szCs w:val="20"/>
        </w:rPr>
        <w:t>m</w:t>
      </w:r>
    </w:p>
    <w:p w14:paraId="24C859FC" w14:textId="2B926815" w:rsidR="003C0E02" w:rsidRDefault="003C0E02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2016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Bristol Royal Infirmary Framework: multiple projects </w:t>
      </w:r>
    </w:p>
    <w:p w14:paraId="3530CE0C" w14:textId="314DFD41" w:rsidR="007426EA" w:rsidRDefault="007426EA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2017</w:t>
      </w:r>
      <w:r w:rsidRPr="007426EA">
        <w:t xml:space="preserve"> </w:t>
      </w:r>
      <w:r w:rsidR="00A03394">
        <w:t xml:space="preserve">- </w:t>
      </w:r>
      <w:r w:rsidRPr="007426EA">
        <w:rPr>
          <w:rFonts w:ascii="Century Gothic" w:hAnsi="Century Gothic"/>
          <w:sz w:val="20"/>
          <w:szCs w:val="20"/>
        </w:rPr>
        <w:t xml:space="preserve">Sancta Maria Hospital, </w:t>
      </w:r>
      <w:r>
        <w:rPr>
          <w:rFonts w:ascii="Century Gothic" w:hAnsi="Century Gothic"/>
          <w:sz w:val="20"/>
          <w:szCs w:val="20"/>
        </w:rPr>
        <w:t xml:space="preserve">SA1, </w:t>
      </w:r>
      <w:r w:rsidRPr="007426EA">
        <w:rPr>
          <w:rFonts w:ascii="Century Gothic" w:hAnsi="Century Gothic"/>
          <w:sz w:val="20"/>
          <w:szCs w:val="20"/>
        </w:rPr>
        <w:t>Swansea</w:t>
      </w:r>
      <w:r w:rsidR="006F452E">
        <w:rPr>
          <w:rFonts w:ascii="Century Gothic" w:hAnsi="Century Gothic"/>
          <w:sz w:val="20"/>
          <w:szCs w:val="20"/>
        </w:rPr>
        <w:t>,</w:t>
      </w:r>
      <w:r w:rsidRPr="007426EA">
        <w:rPr>
          <w:rFonts w:ascii="Century Gothic" w:hAnsi="Century Gothic"/>
          <w:sz w:val="20"/>
          <w:szCs w:val="20"/>
        </w:rPr>
        <w:t xml:space="preserve"> £13</w:t>
      </w:r>
      <w:r>
        <w:rPr>
          <w:rFonts w:ascii="Century Gothic" w:hAnsi="Century Gothic"/>
          <w:sz w:val="20"/>
          <w:szCs w:val="20"/>
        </w:rPr>
        <w:t>.5</w:t>
      </w:r>
    </w:p>
    <w:p w14:paraId="2C5D705C" w14:textId="581846F4" w:rsidR="00615DCD" w:rsidRDefault="00615DCD" w:rsidP="00A03394">
      <w:pPr>
        <w:spacing w:after="0" w:line="240" w:lineRule="auto"/>
        <w:ind w:left="-851" w:right="-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2017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Pharmacy Clean Rooms, Bristol Royal Infirmary, £0.25m</w:t>
      </w:r>
    </w:p>
    <w:p w14:paraId="6CEF038D" w14:textId="21E4FFDC" w:rsidR="009061A4" w:rsidRDefault="00615DCD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2017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Physiotherapy Unit, Private Hospital Swansea, £0.2m</w:t>
      </w:r>
    </w:p>
    <w:p w14:paraId="17A4526A" w14:textId="3166623E" w:rsidR="009061A4" w:rsidRDefault="009061A4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2018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BRI Welcome Centre Extension, Bristol, £0.4m</w:t>
      </w:r>
    </w:p>
    <w:p w14:paraId="633F0BC5" w14:textId="38FB8A4E" w:rsidR="003C6398" w:rsidRDefault="003C6398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2018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BRHC Neuro Rehab Ward Refurbishment, Bristol, £0.1m</w:t>
      </w:r>
    </w:p>
    <w:p w14:paraId="0B86EED4" w14:textId="3D8EE244" w:rsidR="003C6398" w:rsidRDefault="003C6398" w:rsidP="00A03394">
      <w:pPr>
        <w:spacing w:after="0"/>
        <w:ind w:hanging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2018 </w:t>
      </w:r>
      <w:r w:rsidR="00A03394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BRI Cardio</w:t>
      </w:r>
      <w:r w:rsidR="00AF119B">
        <w:rPr>
          <w:rFonts w:ascii="Century Gothic" w:hAnsi="Century Gothic"/>
          <w:sz w:val="20"/>
          <w:szCs w:val="20"/>
        </w:rPr>
        <w:t>vsacular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Research Unit, Bristol, £6m</w:t>
      </w:r>
    </w:p>
    <w:p w14:paraId="118D489A" w14:textId="77777777" w:rsidR="009061A4" w:rsidRDefault="009061A4" w:rsidP="00A03394">
      <w:pPr>
        <w:spacing w:after="0" w:line="240" w:lineRule="auto"/>
        <w:ind w:left="-851" w:right="-22"/>
        <w:rPr>
          <w:rFonts w:ascii="Century Gothic" w:hAnsi="Century Gothic"/>
          <w:b/>
          <w:color w:val="BFBFBF" w:themeColor="background1" w:themeShade="BF"/>
          <w:sz w:val="28"/>
          <w:szCs w:val="28"/>
        </w:rPr>
      </w:pPr>
    </w:p>
    <w:p w14:paraId="7469027E" w14:textId="77777777" w:rsidR="00A03394" w:rsidRDefault="00A03394" w:rsidP="00A03394">
      <w:pPr>
        <w:spacing w:after="0" w:line="240" w:lineRule="auto"/>
        <w:ind w:left="-851" w:right="-22"/>
        <w:rPr>
          <w:rFonts w:ascii="Century Gothic" w:hAnsi="Century Gothic"/>
          <w:b/>
          <w:color w:val="BFBFBF" w:themeColor="background1" w:themeShade="BF"/>
          <w:sz w:val="28"/>
          <w:szCs w:val="28"/>
        </w:rPr>
      </w:pPr>
    </w:p>
    <w:sectPr w:rsidR="00A03394" w:rsidSect="003E4B16">
      <w:headerReference w:type="default" r:id="rId8"/>
      <w:footerReference w:type="default" r:id="rId9"/>
      <w:pgSz w:w="11906" w:h="16838"/>
      <w:pgMar w:top="2694" w:right="707" w:bottom="851" w:left="144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AA54" w14:textId="77777777" w:rsidR="008400AA" w:rsidRDefault="008400AA" w:rsidP="0091533E">
      <w:pPr>
        <w:spacing w:after="0" w:line="240" w:lineRule="auto"/>
      </w:pPr>
      <w:r>
        <w:separator/>
      </w:r>
    </w:p>
  </w:endnote>
  <w:endnote w:type="continuationSeparator" w:id="0">
    <w:p w14:paraId="0D280DAA" w14:textId="77777777" w:rsidR="008400AA" w:rsidRDefault="008400AA" w:rsidP="0091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EE93" w14:textId="77777777" w:rsidR="005B7541" w:rsidRPr="000B44AD" w:rsidRDefault="005B7541" w:rsidP="000B44AD">
    <w:pPr>
      <w:pStyle w:val="Footer"/>
      <w:ind w:hanging="851"/>
      <w:rPr>
        <w:rFonts w:ascii="Century Gothic" w:hAnsi="Century Gothic"/>
        <w:b/>
        <w:color w:val="BFBFBF" w:themeColor="background1" w:themeShade="BF"/>
        <w:sz w:val="20"/>
        <w:szCs w:val="20"/>
      </w:rPr>
    </w:pPr>
    <w:r w:rsidRPr="000B44AD">
      <w:rPr>
        <w:rFonts w:ascii="Century Gothic" w:hAnsi="Century Gothic"/>
        <w:b/>
        <w:color w:val="BFBFBF" w:themeColor="background1" w:themeShade="BF"/>
        <w:sz w:val="20"/>
        <w:szCs w:val="20"/>
      </w:rPr>
      <w:t xml:space="preserve">Page </w:t>
    </w:r>
    <w:sdt>
      <w:sdtPr>
        <w:rPr>
          <w:rFonts w:ascii="Century Gothic" w:hAnsi="Century Gothic"/>
          <w:b/>
          <w:color w:val="BFBFBF" w:themeColor="background1" w:themeShade="BF"/>
          <w:sz w:val="20"/>
          <w:szCs w:val="20"/>
        </w:rPr>
        <w:id w:val="1662127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B44AD">
          <w:rPr>
            <w:rFonts w:ascii="Century Gothic" w:hAnsi="Century Gothic"/>
            <w:b/>
            <w:color w:val="BFBFBF" w:themeColor="background1" w:themeShade="BF"/>
            <w:sz w:val="20"/>
            <w:szCs w:val="20"/>
          </w:rPr>
          <w:fldChar w:fldCharType="begin"/>
        </w:r>
        <w:r w:rsidRPr="000B44AD">
          <w:rPr>
            <w:rFonts w:ascii="Century Gothic" w:hAnsi="Century Gothic"/>
            <w:b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0B44AD">
          <w:rPr>
            <w:rFonts w:ascii="Century Gothic" w:hAnsi="Century Gothic"/>
            <w:b/>
            <w:color w:val="BFBFBF" w:themeColor="background1" w:themeShade="BF"/>
            <w:sz w:val="20"/>
            <w:szCs w:val="20"/>
          </w:rPr>
          <w:fldChar w:fldCharType="separate"/>
        </w:r>
        <w:r w:rsidR="00615DC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t>2</w:t>
        </w:r>
        <w:r w:rsidRPr="000B44A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fldChar w:fldCharType="end"/>
        </w:r>
        <w:r w:rsidR="000B44AD" w:rsidRPr="000B44A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t xml:space="preserve"> </w:t>
        </w:r>
        <w:r w:rsidRPr="000B44A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t xml:space="preserve">of </w:t>
        </w:r>
        <w:r w:rsidR="000B44AD" w:rsidRPr="000B44A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fldChar w:fldCharType="begin"/>
        </w:r>
        <w:r w:rsidR="000B44AD" w:rsidRPr="000B44A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instrText xml:space="preserve"> NUMPAGES  \# "0"  \* MERGEFORMAT </w:instrText>
        </w:r>
        <w:r w:rsidR="000B44AD" w:rsidRPr="000B44A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fldChar w:fldCharType="separate"/>
        </w:r>
        <w:r w:rsidR="00615DC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t>2</w:t>
        </w:r>
        <w:r w:rsidR="000B44AD" w:rsidRPr="000B44AD">
          <w:rPr>
            <w:rFonts w:ascii="Century Gothic" w:hAnsi="Century Gothic"/>
            <w:b/>
            <w:noProof/>
            <w:color w:val="BFBFBF" w:themeColor="background1" w:themeShade="BF"/>
            <w:sz w:val="20"/>
            <w:szCs w:val="20"/>
          </w:rPr>
          <w:fldChar w:fldCharType="end"/>
        </w:r>
      </w:sdtContent>
    </w:sdt>
  </w:p>
  <w:p w14:paraId="2EFC62EE" w14:textId="77777777" w:rsidR="005B7541" w:rsidRDefault="005B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D077" w14:textId="77777777" w:rsidR="008400AA" w:rsidRDefault="008400AA" w:rsidP="0091533E">
      <w:pPr>
        <w:spacing w:after="0" w:line="240" w:lineRule="auto"/>
      </w:pPr>
      <w:r>
        <w:separator/>
      </w:r>
    </w:p>
  </w:footnote>
  <w:footnote w:type="continuationSeparator" w:id="0">
    <w:p w14:paraId="1A4FACA7" w14:textId="77777777" w:rsidR="008400AA" w:rsidRDefault="008400AA" w:rsidP="0091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FEA0" w14:textId="1379AA81" w:rsidR="0091533E" w:rsidRDefault="003F0212" w:rsidP="00B11269">
    <w:pPr>
      <w:spacing w:after="0" w:line="240" w:lineRule="auto"/>
      <w:ind w:left="-567"/>
    </w:pPr>
    <w:r>
      <w:rPr>
        <w:noProof/>
      </w:rPr>
      <w:drawing>
        <wp:anchor distT="0" distB="0" distL="114300" distR="114300" simplePos="0" relativeHeight="251786240" behindDoc="1" locked="0" layoutInCell="1" allowOverlap="1" wp14:anchorId="2E1C50FD" wp14:editId="1675243D">
          <wp:simplePos x="0" y="0"/>
          <wp:positionH relativeFrom="column">
            <wp:posOffset>-541020</wp:posOffset>
          </wp:positionH>
          <wp:positionV relativeFrom="paragraph">
            <wp:posOffset>-68580</wp:posOffset>
          </wp:positionV>
          <wp:extent cx="2796540" cy="349885"/>
          <wp:effectExtent l="0" t="0" r="3810" b="0"/>
          <wp:wrapTight wrapText="bothSides">
            <wp:wrapPolygon edited="0">
              <wp:start x="0" y="0"/>
              <wp:lineTo x="0" y="19993"/>
              <wp:lineTo x="21482" y="19993"/>
              <wp:lineTo x="2148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gb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92">
      <w:rPr>
        <w:rFonts w:ascii="Century Gothic" w:hAnsi="Century Gothic"/>
        <w:noProof/>
        <w:color w:val="BFBFBF" w:themeColor="background1" w:themeShade="BF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93197A6" wp14:editId="06A31FA1">
              <wp:simplePos x="0" y="0"/>
              <wp:positionH relativeFrom="column">
                <wp:posOffset>4180840</wp:posOffset>
              </wp:positionH>
              <wp:positionV relativeFrom="paragraph">
                <wp:posOffset>-138430</wp:posOffset>
              </wp:positionV>
              <wp:extent cx="2041525" cy="495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28F53" w14:textId="77777777" w:rsidR="0091533E" w:rsidRPr="007A3366" w:rsidRDefault="00AD4267" w:rsidP="0091533E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AD426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Craig Bennett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197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9.2pt;margin-top:-10.9pt;width:160.75pt;height:3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" stroked="f">
              <v:textbox>
                <w:txbxContent>
                  <w:p w14:paraId="00D28F53" w14:textId="77777777" w:rsidR="0091533E" w:rsidRPr="007A3366" w:rsidRDefault="00AD4267" w:rsidP="0091533E">
                    <w:pPr>
                      <w:jc w:val="right"/>
                      <w:rPr>
                        <w:rFonts w:ascii="Century Gothic" w:hAnsi="Century Gothic"/>
                        <w:b/>
                        <w:color w:val="000000" w:themeColor="text1"/>
                        <w:sz w:val="44"/>
                        <w:szCs w:val="44"/>
                      </w:rPr>
                    </w:pPr>
                    <w:r w:rsidRPr="00AD4267">
                      <w:rPr>
                        <w:rFonts w:ascii="Century Gothic" w:hAnsi="Century Gothic"/>
                        <w:b/>
                        <w:color w:val="000000" w:themeColor="text1"/>
                        <w:sz w:val="44"/>
                        <w:szCs w:val="44"/>
                      </w:rPr>
                      <w:t>Craig Bennett</w:t>
                    </w:r>
                  </w:p>
                </w:txbxContent>
              </v:textbox>
            </v:shape>
          </w:pict>
        </mc:Fallback>
      </mc:AlternateContent>
    </w:r>
  </w:p>
  <w:p w14:paraId="447E0163" w14:textId="77777777" w:rsidR="0091533E" w:rsidRDefault="00B11269" w:rsidP="0091533E">
    <w:pPr>
      <w:spacing w:after="0" w:line="240" w:lineRule="auto"/>
      <w:ind w:left="-709" w:firstLine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1FDE2D" wp14:editId="4D9B484D">
              <wp:simplePos x="0" y="0"/>
              <wp:positionH relativeFrom="column">
                <wp:posOffset>3789680</wp:posOffset>
              </wp:positionH>
              <wp:positionV relativeFrom="paragraph">
                <wp:posOffset>70485</wp:posOffset>
              </wp:positionV>
              <wp:extent cx="2503169" cy="473074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69" cy="4730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D0FCF" w14:textId="77777777" w:rsidR="0091533E" w:rsidRPr="007A3366" w:rsidRDefault="0091533E" w:rsidP="0091533E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A3366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Director</w:t>
                          </w:r>
                        </w:p>
                        <w:p w14:paraId="59646FC9" w14:textId="77777777" w:rsidR="0091533E" w:rsidRPr="007A3366" w:rsidRDefault="00AD4267" w:rsidP="00AD4267">
                          <w:pPr>
                            <w:spacing w:after="0" w:line="240" w:lineRule="auto"/>
                            <w:ind w:right="-49"/>
                            <w:jc w:val="right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D426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Bsc</w:t>
                          </w:r>
                          <w:proofErr w:type="spellEnd"/>
                          <w:r w:rsidRPr="00AD426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(Hons), </w:t>
                          </w:r>
                          <w:proofErr w:type="spellStart"/>
                          <w:r w:rsidRPr="00AD426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DipArch</w:t>
                          </w:r>
                          <w:proofErr w:type="spellEnd"/>
                          <w:r w:rsidRPr="00AD4267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RIBA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1FDE2D" id="Text Box 3" o:spid="_x0000_s1027" type="#_x0000_t202" style="position:absolute;left:0;text-align:left;margin-left:298.4pt;margin-top:5.55pt;width:197.1pt;height:37.2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" stroked="f">
              <v:textbox style="mso-fit-shape-to-text:t">
                <w:txbxContent>
                  <w:p w14:paraId="5A4D0FCF" w14:textId="77777777" w:rsidR="0091533E" w:rsidRPr="007A3366" w:rsidRDefault="0091533E" w:rsidP="0091533E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7A3366"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</w:rPr>
                      <w:t>Director</w:t>
                    </w:r>
                  </w:p>
                  <w:p w14:paraId="59646FC9" w14:textId="77777777" w:rsidR="0091533E" w:rsidRPr="007A3366" w:rsidRDefault="00AD4267" w:rsidP="00AD4267">
                    <w:pPr>
                      <w:spacing w:after="0" w:line="240" w:lineRule="auto"/>
                      <w:ind w:right="-49"/>
                      <w:jc w:val="right"/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</w:rPr>
                    </w:pPr>
                    <w:proofErr w:type="spellStart"/>
                    <w:r w:rsidRPr="00AD4267"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</w:rPr>
                      <w:t>Bsc</w:t>
                    </w:r>
                    <w:proofErr w:type="spellEnd"/>
                    <w:r w:rsidRPr="00AD4267"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</w:rPr>
                      <w:t xml:space="preserve"> (Hons), </w:t>
                    </w:r>
                    <w:proofErr w:type="spellStart"/>
                    <w:r w:rsidRPr="00AD4267"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</w:rPr>
                      <w:t>DipArch</w:t>
                    </w:r>
                    <w:proofErr w:type="spellEnd"/>
                    <w:r w:rsidRPr="00AD4267">
                      <w:rPr>
                        <w:rFonts w:ascii="Century Gothic" w:hAnsi="Century Gothic"/>
                        <w:b/>
                        <w:color w:val="000000" w:themeColor="text1"/>
                        <w:sz w:val="24"/>
                        <w:szCs w:val="24"/>
                      </w:rPr>
                      <w:t xml:space="preserve"> RIBA</w:t>
                    </w:r>
                  </w:p>
                </w:txbxContent>
              </v:textbox>
            </v:shape>
          </w:pict>
        </mc:Fallback>
      </mc:AlternateContent>
    </w:r>
  </w:p>
  <w:p w14:paraId="310814D3" w14:textId="2D19F4F0" w:rsidR="0091533E" w:rsidRPr="002E0E92" w:rsidRDefault="00AF119B" w:rsidP="00B11269">
    <w:pPr>
      <w:spacing w:after="0" w:line="240" w:lineRule="auto"/>
      <w:ind w:left="-709" w:hanging="142"/>
      <w:rPr>
        <w:rFonts w:ascii="Century Gothic" w:hAnsi="Century Gothic"/>
        <w:color w:val="BFBFBF" w:themeColor="background1" w:themeShade="BF"/>
        <w:sz w:val="20"/>
        <w:szCs w:val="20"/>
      </w:rPr>
    </w:pPr>
    <w:r>
      <w:rPr>
        <w:rFonts w:ascii="Century Gothic" w:hAnsi="Century Gothic"/>
        <w:color w:val="BFBFBF" w:themeColor="background1" w:themeShade="BF"/>
        <w:sz w:val="20"/>
        <w:szCs w:val="20"/>
      </w:rPr>
      <w:t xml:space="preserve">103 </w:t>
    </w:r>
    <w:proofErr w:type="spellStart"/>
    <w:r>
      <w:rPr>
        <w:rFonts w:ascii="Century Gothic" w:hAnsi="Century Gothic"/>
        <w:color w:val="BFBFBF" w:themeColor="background1" w:themeShade="BF"/>
        <w:sz w:val="20"/>
        <w:szCs w:val="20"/>
      </w:rPr>
      <w:t>Whiteladies</w:t>
    </w:r>
    <w:proofErr w:type="spellEnd"/>
    <w:r>
      <w:rPr>
        <w:rFonts w:ascii="Century Gothic" w:hAnsi="Century Gothic"/>
        <w:color w:val="BFBFBF" w:themeColor="background1" w:themeShade="BF"/>
        <w:sz w:val="20"/>
        <w:szCs w:val="20"/>
      </w:rPr>
      <w:t xml:space="preserve"> Road, Clifton</w:t>
    </w:r>
  </w:p>
  <w:p w14:paraId="55B99BAD" w14:textId="4D57CAA1" w:rsidR="009061A4" w:rsidRDefault="0091533E" w:rsidP="00B11269">
    <w:pPr>
      <w:spacing w:after="0" w:line="240" w:lineRule="auto"/>
      <w:ind w:left="-709" w:hanging="142"/>
      <w:rPr>
        <w:rFonts w:ascii="Century Gothic" w:hAnsi="Century Gothic"/>
        <w:color w:val="BFBFBF" w:themeColor="background1" w:themeShade="BF"/>
        <w:sz w:val="20"/>
        <w:szCs w:val="20"/>
      </w:rPr>
    </w:pPr>
    <w:r w:rsidRPr="002E0E92">
      <w:rPr>
        <w:rFonts w:ascii="Century Gothic" w:hAnsi="Century Gothic"/>
        <w:color w:val="BFBFBF" w:themeColor="background1" w:themeShade="BF"/>
        <w:sz w:val="20"/>
        <w:szCs w:val="20"/>
      </w:rPr>
      <w:t>Bristol, BS</w:t>
    </w:r>
    <w:r w:rsidR="00AF119B">
      <w:rPr>
        <w:rFonts w:ascii="Century Gothic" w:hAnsi="Century Gothic"/>
        <w:color w:val="BFBFBF" w:themeColor="background1" w:themeShade="BF"/>
        <w:sz w:val="20"/>
        <w:szCs w:val="20"/>
      </w:rPr>
      <w:t>8</w:t>
    </w:r>
    <w:r w:rsidRPr="002E0E92">
      <w:rPr>
        <w:rFonts w:ascii="Century Gothic" w:hAnsi="Century Gothic"/>
        <w:color w:val="BFBFBF" w:themeColor="background1" w:themeShade="BF"/>
        <w:sz w:val="20"/>
        <w:szCs w:val="20"/>
      </w:rPr>
      <w:t xml:space="preserve"> </w:t>
    </w:r>
    <w:r w:rsidR="00AF119B">
      <w:rPr>
        <w:rFonts w:ascii="Century Gothic" w:hAnsi="Century Gothic"/>
        <w:color w:val="BFBFBF" w:themeColor="background1" w:themeShade="BF"/>
        <w:sz w:val="20"/>
        <w:szCs w:val="20"/>
      </w:rPr>
      <w:t>2PB</w:t>
    </w:r>
  </w:p>
  <w:p w14:paraId="1E139EAC" w14:textId="7AED0FE7" w:rsidR="0091533E" w:rsidRPr="002E0E92" w:rsidRDefault="00C82316" w:rsidP="00B11269">
    <w:pPr>
      <w:spacing w:after="0" w:line="240" w:lineRule="auto"/>
      <w:ind w:left="-709" w:hanging="142"/>
      <w:rPr>
        <w:rFonts w:ascii="Century Gothic" w:hAnsi="Century Gothic"/>
        <w:color w:val="BFBFBF" w:themeColor="background1" w:themeShade="BF"/>
        <w:sz w:val="20"/>
        <w:szCs w:val="20"/>
      </w:rPr>
    </w:pPr>
    <w:r>
      <w:rPr>
        <w:rFonts w:ascii="Century Gothic" w:hAnsi="Century Gothic"/>
        <w:color w:val="BFBFBF" w:themeColor="background1" w:themeShade="BF"/>
        <w:sz w:val="20"/>
        <w:szCs w:val="20"/>
      </w:rPr>
      <w:t xml:space="preserve">www. </w:t>
    </w:r>
    <w:r w:rsidR="00A03394">
      <w:rPr>
        <w:rFonts w:ascii="Century Gothic" w:hAnsi="Century Gothic"/>
        <w:color w:val="BFBFBF" w:themeColor="background1" w:themeShade="BF"/>
        <w:sz w:val="20"/>
        <w:szCs w:val="20"/>
      </w:rPr>
      <w:t>stretto</w:t>
    </w:r>
    <w:r w:rsidR="007A3366" w:rsidRPr="002E0E92">
      <w:rPr>
        <w:rFonts w:ascii="Century Gothic" w:hAnsi="Century Gothic"/>
        <w:color w:val="BFBFBF" w:themeColor="background1" w:themeShade="BF"/>
        <w:sz w:val="20"/>
        <w:szCs w:val="20"/>
      </w:rPr>
      <w:t>architects.co.uk</w:t>
    </w:r>
  </w:p>
  <w:p w14:paraId="71BAF2EA" w14:textId="77777777" w:rsidR="0091533E" w:rsidRDefault="00B1126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1993DE9" wp14:editId="4EE8F6B3">
              <wp:simplePos x="0" y="0"/>
              <wp:positionH relativeFrom="column">
                <wp:posOffset>-552450</wp:posOffset>
              </wp:positionH>
              <wp:positionV relativeFrom="paragraph">
                <wp:posOffset>97155</wp:posOffset>
              </wp:positionV>
              <wp:extent cx="6771005" cy="20955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1005" cy="209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10C18" w14:textId="77777777" w:rsidR="00B11269" w:rsidRDefault="00B11269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993DE9" id="_x0000_s1028" type="#_x0000_t202" style="position:absolute;margin-left:-43.5pt;margin-top:7.65pt;width:533.1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" fillcolor="#d8d8d8 [2732]" stroked="f">
              <v:textbox>
                <w:txbxContent>
                  <w:p w14:paraId="75F10C18" w14:textId="77777777" w:rsidR="00B11269" w:rsidRDefault="00B11269">
                    <w: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2C05F152" w14:textId="77777777" w:rsidR="0091533E" w:rsidRDefault="00915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446"/>
    <w:rsid w:val="00014446"/>
    <w:rsid w:val="000B44AD"/>
    <w:rsid w:val="000C30DB"/>
    <w:rsid w:val="000D1339"/>
    <w:rsid w:val="001E5F3F"/>
    <w:rsid w:val="001E6ED7"/>
    <w:rsid w:val="00286C72"/>
    <w:rsid w:val="002940D0"/>
    <w:rsid w:val="002E0E92"/>
    <w:rsid w:val="002E1F4A"/>
    <w:rsid w:val="0030691B"/>
    <w:rsid w:val="00330BA1"/>
    <w:rsid w:val="003316A7"/>
    <w:rsid w:val="003934AD"/>
    <w:rsid w:val="003C0E02"/>
    <w:rsid w:val="003C6398"/>
    <w:rsid w:val="003E4B16"/>
    <w:rsid w:val="003F0212"/>
    <w:rsid w:val="004140DC"/>
    <w:rsid w:val="00460B30"/>
    <w:rsid w:val="004E43B1"/>
    <w:rsid w:val="004E60A0"/>
    <w:rsid w:val="00524FF2"/>
    <w:rsid w:val="005B7541"/>
    <w:rsid w:val="00615DCD"/>
    <w:rsid w:val="006240F9"/>
    <w:rsid w:val="00630635"/>
    <w:rsid w:val="00657BA7"/>
    <w:rsid w:val="006F452E"/>
    <w:rsid w:val="007426EA"/>
    <w:rsid w:val="0074617A"/>
    <w:rsid w:val="007A3366"/>
    <w:rsid w:val="007D368E"/>
    <w:rsid w:val="008400AA"/>
    <w:rsid w:val="008951A9"/>
    <w:rsid w:val="009061A4"/>
    <w:rsid w:val="0091533E"/>
    <w:rsid w:val="009154ED"/>
    <w:rsid w:val="00933DB9"/>
    <w:rsid w:val="009C1C9B"/>
    <w:rsid w:val="009C20EB"/>
    <w:rsid w:val="00A03394"/>
    <w:rsid w:val="00AD4267"/>
    <w:rsid w:val="00AF119B"/>
    <w:rsid w:val="00B11269"/>
    <w:rsid w:val="00B942EB"/>
    <w:rsid w:val="00C82316"/>
    <w:rsid w:val="00CE6ACE"/>
    <w:rsid w:val="00DB3051"/>
    <w:rsid w:val="00E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D663A"/>
  <w15:docId w15:val="{CBB27340-11C9-4B3B-B5D0-B7EFED9C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3E"/>
  </w:style>
  <w:style w:type="paragraph" w:styleId="Footer">
    <w:name w:val="footer"/>
    <w:basedOn w:val="Normal"/>
    <w:link w:val="FooterChar"/>
    <w:uiPriority w:val="99"/>
    <w:unhideWhenUsed/>
    <w:rsid w:val="0091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3E"/>
  </w:style>
  <w:style w:type="character" w:customStyle="1" w:styleId="body-c-c9">
    <w:name w:val="body-c-c9"/>
    <w:basedOn w:val="DefaultParagraphFont"/>
    <w:rsid w:val="004E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Clarie Haley</dc:creator>
  <cp:lastModifiedBy>Craig Bennett</cp:lastModifiedBy>
  <cp:revision>4</cp:revision>
  <cp:lastPrinted>2018-12-20T16:14:00Z</cp:lastPrinted>
  <dcterms:created xsi:type="dcterms:W3CDTF">2018-12-20T16:06:00Z</dcterms:created>
  <dcterms:modified xsi:type="dcterms:W3CDTF">2019-07-08T11:26:00Z</dcterms:modified>
</cp:coreProperties>
</file>